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1B87" w:rsidRDefault="00A41B87" w:rsidP="00A41B87">
      <w:pPr>
        <w:adjustRightInd/>
        <w:snapToGrid/>
        <w:spacing w:after="107"/>
        <w:outlineLvl w:val="0"/>
        <w:rPr>
          <w:rFonts w:ascii="Arial" w:eastAsia="宋体" w:hAnsi="Arial" w:cs="Arial"/>
          <w:b/>
          <w:bCs/>
          <w:color w:val="333333"/>
          <w:kern w:val="36"/>
          <w:sz w:val="48"/>
          <w:szCs w:val="48"/>
        </w:rPr>
      </w:pPr>
      <w:r>
        <w:rPr>
          <w:rFonts w:ascii="Arial" w:eastAsia="宋体" w:hAnsi="Arial" w:cs="Arial" w:hint="eastAsia"/>
          <w:b/>
          <w:bCs/>
          <w:color w:val="333333"/>
          <w:kern w:val="36"/>
          <w:sz w:val="48"/>
          <w:szCs w:val="48"/>
        </w:rPr>
        <w:t>淘宝店铺：</w:t>
      </w:r>
      <w:hyperlink r:id="rId4" w:history="1">
        <w:r>
          <w:rPr>
            <w:rStyle w:val="a3"/>
            <w:rFonts w:ascii="Arial" w:hAnsi="Arial" w:cs="Arial"/>
            <w:b/>
            <w:bCs/>
            <w:kern w:val="36"/>
            <w:sz w:val="48"/>
            <w:szCs w:val="48"/>
          </w:rPr>
          <w:t>http://shop60648495.taobao.com</w:t>
        </w:r>
      </w:hyperlink>
    </w:p>
    <w:p w:rsidR="00A41B87" w:rsidRDefault="00C238F5" w:rsidP="00A41B87">
      <w:pPr>
        <w:adjustRightInd/>
        <w:snapToGrid/>
        <w:spacing w:after="107"/>
        <w:outlineLvl w:val="0"/>
        <w:rPr>
          <w:rFonts w:ascii="Arial" w:eastAsia="宋体" w:hAnsi="Arial" w:cs="Arial"/>
          <w:b/>
          <w:bCs/>
          <w:color w:val="0070C0"/>
          <w:kern w:val="36"/>
          <w:sz w:val="48"/>
          <w:szCs w:val="48"/>
        </w:rPr>
      </w:pPr>
      <w:r>
        <w:rPr>
          <w:rFonts w:ascii="Arial" w:eastAsia="宋体" w:hAnsi="Arial" w:cs="Arial" w:hint="eastAsia"/>
          <w:b/>
          <w:bCs/>
          <w:color w:val="0070C0"/>
          <w:kern w:val="36"/>
          <w:sz w:val="48"/>
          <w:szCs w:val="48"/>
        </w:rPr>
        <w:t>QQ</w:t>
      </w:r>
      <w:r w:rsidR="00A41B87">
        <w:rPr>
          <w:rFonts w:ascii="Arial" w:eastAsia="宋体" w:hAnsi="Arial" w:cs="Arial" w:hint="eastAsia"/>
          <w:b/>
          <w:bCs/>
          <w:color w:val="0070C0"/>
          <w:kern w:val="36"/>
          <w:sz w:val="48"/>
          <w:szCs w:val="48"/>
        </w:rPr>
        <w:t>技术交流</w:t>
      </w:r>
      <w:r w:rsidR="00A41B87">
        <w:rPr>
          <w:rFonts w:ascii="Arial" w:eastAsia="宋体" w:hAnsi="Arial" w:cs="Arial" w:hint="eastAsia"/>
          <w:b/>
          <w:bCs/>
          <w:color w:val="333333"/>
          <w:kern w:val="36"/>
          <w:sz w:val="48"/>
          <w:szCs w:val="48"/>
        </w:rPr>
        <w:t>群</w:t>
      </w:r>
      <w:r w:rsidR="00A41B87">
        <w:rPr>
          <w:rFonts w:ascii="Arial" w:eastAsia="宋体" w:hAnsi="Arial" w:cs="Arial"/>
          <w:b/>
          <w:bCs/>
          <w:color w:val="333333"/>
          <w:kern w:val="36"/>
          <w:sz w:val="48"/>
          <w:szCs w:val="48"/>
        </w:rPr>
        <w:t xml:space="preserve"> </w:t>
      </w:r>
      <w:r w:rsidR="00A41B87">
        <w:rPr>
          <w:rFonts w:ascii="Arial" w:eastAsia="宋体" w:hAnsi="Arial" w:cs="Arial" w:hint="eastAsia"/>
          <w:b/>
          <w:bCs/>
          <w:color w:val="333333"/>
          <w:kern w:val="36"/>
          <w:sz w:val="48"/>
          <w:szCs w:val="48"/>
        </w:rPr>
        <w:t>：</w:t>
      </w:r>
      <w:r w:rsidR="00A41B87">
        <w:rPr>
          <w:rFonts w:ascii="Arial" w:eastAsia="宋体" w:hAnsi="Arial" w:cs="Arial"/>
          <w:b/>
          <w:bCs/>
          <w:color w:val="0070C0"/>
          <w:kern w:val="36"/>
          <w:sz w:val="48"/>
          <w:szCs w:val="48"/>
        </w:rPr>
        <w:t xml:space="preserve">20853369 </w:t>
      </w:r>
      <w:r w:rsidR="00A41B87">
        <w:rPr>
          <w:rFonts w:ascii="Arial" w:eastAsia="宋体" w:hAnsi="Arial" w:cs="Arial"/>
          <w:b/>
          <w:noProof/>
          <w:color w:val="0070C0"/>
          <w:kern w:val="36"/>
          <w:sz w:val="48"/>
          <w:szCs w:val="48"/>
        </w:rPr>
        <w:drawing>
          <wp:inline distT="0" distB="0" distL="0" distR="0">
            <wp:extent cx="8399780" cy="4923155"/>
            <wp:effectExtent l="19050" t="0" r="1270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9780" cy="492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B87" w:rsidRDefault="00C238F5" w:rsidP="00A41B87">
      <w:pPr>
        <w:adjustRightInd/>
        <w:snapToGrid/>
        <w:spacing w:after="107"/>
        <w:outlineLvl w:val="0"/>
        <w:rPr>
          <w:rFonts w:ascii="Arial" w:eastAsia="宋体" w:hAnsi="Arial" w:cs="Arial"/>
          <w:b/>
          <w:bCs/>
          <w:color w:val="333333"/>
          <w:kern w:val="36"/>
          <w:sz w:val="52"/>
          <w:szCs w:val="52"/>
        </w:rPr>
      </w:pPr>
      <w:r>
        <w:rPr>
          <w:rFonts w:ascii="Arial" w:eastAsia="宋体" w:hAnsi="Arial" w:cs="Arial" w:hint="eastAsia"/>
          <w:b/>
          <w:bCs/>
          <w:color w:val="333333"/>
          <w:kern w:val="36"/>
          <w:sz w:val="56"/>
          <w:szCs w:val="52"/>
          <w:shd w:val="pct15" w:color="auto" w:fill="FFFFFF"/>
        </w:rPr>
        <w:t>QQ</w:t>
      </w:r>
      <w:r w:rsidR="00A41B87">
        <w:rPr>
          <w:rFonts w:ascii="Arial" w:eastAsia="宋体" w:hAnsi="Arial" w:cs="Arial" w:hint="eastAsia"/>
          <w:b/>
          <w:bCs/>
          <w:color w:val="333333"/>
          <w:kern w:val="36"/>
          <w:sz w:val="56"/>
          <w:szCs w:val="52"/>
          <w:shd w:val="pct15" w:color="auto" w:fill="FFFFFF"/>
        </w:rPr>
        <w:t>在线技术支持</w:t>
      </w:r>
      <w:r w:rsidR="00A41B87">
        <w:rPr>
          <w:rFonts w:ascii="Arial" w:eastAsia="宋体" w:hAnsi="Arial" w:cs="Arial"/>
          <w:b/>
          <w:bCs/>
          <w:color w:val="333333"/>
          <w:kern w:val="36"/>
          <w:sz w:val="56"/>
          <w:szCs w:val="52"/>
          <w:shd w:val="pct15" w:color="auto" w:fill="FFFFFF"/>
        </w:rPr>
        <w:t xml:space="preserve"> </w:t>
      </w:r>
      <w:r w:rsidR="00A41B87">
        <w:rPr>
          <w:rFonts w:ascii="Arial" w:eastAsia="宋体" w:hAnsi="Arial" w:cs="Arial" w:hint="eastAsia"/>
          <w:b/>
          <w:bCs/>
          <w:color w:val="333333"/>
          <w:kern w:val="36"/>
          <w:sz w:val="56"/>
          <w:szCs w:val="52"/>
          <w:shd w:val="pct15" w:color="auto" w:fill="FFFFFF"/>
        </w:rPr>
        <w:t>：</w:t>
      </w:r>
      <w:r w:rsidR="00A41B87">
        <w:rPr>
          <w:rFonts w:ascii="Arial" w:eastAsia="宋体" w:hAnsi="Arial" w:cs="Arial"/>
          <w:b/>
          <w:bCs/>
          <w:color w:val="333333"/>
          <w:kern w:val="36"/>
          <w:sz w:val="56"/>
          <w:szCs w:val="52"/>
          <w:shd w:val="pct15" w:color="auto" w:fill="FFFFFF"/>
        </w:rPr>
        <w:t>79456555</w:t>
      </w:r>
      <w:r w:rsidR="00A41B87">
        <w:rPr>
          <w:rFonts w:ascii="Arial" w:eastAsia="宋体" w:hAnsi="Arial" w:cs="Arial"/>
          <w:b/>
          <w:bCs/>
          <w:color w:val="333333"/>
          <w:kern w:val="36"/>
          <w:sz w:val="52"/>
          <w:szCs w:val="52"/>
        </w:rPr>
        <w:t xml:space="preserve"> </w:t>
      </w:r>
    </w:p>
    <w:p w:rsidR="00A41B87" w:rsidRDefault="00A41B87" w:rsidP="00A41B87">
      <w:pPr>
        <w:adjustRightInd/>
        <w:snapToGrid/>
        <w:spacing w:after="107"/>
        <w:outlineLvl w:val="0"/>
        <w:rPr>
          <w:rFonts w:ascii="Arial" w:eastAsia="宋体" w:hAnsi="Arial" w:cs="Arial"/>
          <w:b/>
          <w:bCs/>
          <w:color w:val="0070C0"/>
          <w:kern w:val="36"/>
          <w:sz w:val="48"/>
          <w:szCs w:val="48"/>
        </w:rPr>
      </w:pPr>
    </w:p>
    <w:p w:rsidR="00A41B87" w:rsidRDefault="00A41B87" w:rsidP="00A41B87">
      <w:pPr>
        <w:adjustRightInd/>
        <w:snapToGrid/>
        <w:spacing w:after="107"/>
        <w:outlineLvl w:val="0"/>
        <w:rPr>
          <w:rFonts w:ascii="Arial" w:eastAsia="宋体" w:hAnsi="Arial" w:cs="Arial"/>
          <w:b/>
          <w:bCs/>
          <w:color w:val="0070C0"/>
          <w:kern w:val="36"/>
          <w:sz w:val="48"/>
          <w:szCs w:val="48"/>
        </w:rPr>
      </w:pPr>
      <w:r>
        <w:rPr>
          <w:rFonts w:ascii="Arial" w:eastAsia="宋体" w:hAnsi="Arial" w:cs="Arial" w:hint="eastAsia"/>
          <w:b/>
          <w:bCs/>
          <w:color w:val="0070C0"/>
          <w:kern w:val="36"/>
          <w:sz w:val="48"/>
          <w:szCs w:val="48"/>
        </w:rPr>
        <w:t>我的微信</w:t>
      </w:r>
    </w:p>
    <w:p w:rsidR="00A41B87" w:rsidRDefault="00A41B87" w:rsidP="00A41B87">
      <w:pPr>
        <w:adjustRightInd/>
        <w:snapToGrid/>
        <w:spacing w:after="107"/>
        <w:ind w:firstLineChars="250" w:firstLine="1205"/>
        <w:outlineLvl w:val="0"/>
        <w:rPr>
          <w:rFonts w:ascii="Arial" w:eastAsia="宋体" w:hAnsi="Arial" w:cs="Arial"/>
          <w:b/>
          <w:bCs/>
          <w:color w:val="333333"/>
          <w:kern w:val="36"/>
          <w:sz w:val="48"/>
          <w:szCs w:val="48"/>
        </w:rPr>
      </w:pPr>
    </w:p>
    <w:p w:rsidR="00A41B87" w:rsidRDefault="00A41B87" w:rsidP="00A41B87">
      <w:pPr>
        <w:adjustRightInd/>
        <w:snapToGrid/>
        <w:spacing w:after="107"/>
        <w:ind w:firstLineChars="150" w:firstLine="330"/>
        <w:outlineLvl w:val="0"/>
        <w:rPr>
          <w:rFonts w:ascii="Arial" w:eastAsia="宋体" w:hAnsi="Arial" w:cs="Arial"/>
          <w:b/>
          <w:bCs/>
          <w:color w:val="333333"/>
          <w:kern w:val="36"/>
          <w:sz w:val="48"/>
          <w:szCs w:val="48"/>
        </w:rPr>
      </w:pPr>
      <w:r>
        <w:rPr>
          <w:noProof/>
          <w:szCs w:val="48"/>
        </w:rPr>
        <w:drawing>
          <wp:inline distT="0" distB="0" distL="0" distR="0">
            <wp:extent cx="2552065" cy="4529455"/>
            <wp:effectExtent l="1905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452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B87" w:rsidRPr="00A41B87" w:rsidRDefault="00A41B87" w:rsidP="00A41B87">
      <w:pPr>
        <w:adjustRightInd/>
        <w:snapToGrid/>
        <w:spacing w:before="100" w:beforeAutospacing="1" w:after="100" w:afterAutospacing="1"/>
        <w:jc w:val="center"/>
        <w:rPr>
          <w:rFonts w:ascii="宋体" w:eastAsia="宋体" w:hAnsi="宋体" w:cs="宋体"/>
          <w:color w:val="989898"/>
          <w:sz w:val="44"/>
          <w:szCs w:val="44"/>
        </w:rPr>
      </w:pPr>
    </w:p>
    <w:p w:rsidR="00BA3201" w:rsidRPr="001B356A" w:rsidRDefault="00BA3201" w:rsidP="00BA3201">
      <w:pPr>
        <w:adjustRightInd/>
        <w:snapToGrid/>
        <w:spacing w:before="100" w:beforeAutospacing="1" w:after="100" w:afterAutospacing="1"/>
        <w:jc w:val="center"/>
        <w:rPr>
          <w:rFonts w:ascii="宋体" w:eastAsia="宋体" w:hAnsi="宋体" w:cs="宋体"/>
          <w:color w:val="989898"/>
          <w:sz w:val="44"/>
          <w:szCs w:val="44"/>
        </w:rPr>
      </w:pPr>
      <w:r w:rsidRPr="001B356A">
        <w:rPr>
          <w:rFonts w:ascii="宋体" w:eastAsia="宋体" w:hAnsi="宋体" w:cs="宋体"/>
          <w:color w:val="989898"/>
          <w:sz w:val="44"/>
          <w:szCs w:val="44"/>
        </w:rPr>
        <w:t>2017年</w:t>
      </w:r>
      <w:r w:rsidR="00FE4283" w:rsidRPr="001B356A">
        <w:rPr>
          <w:rFonts w:ascii="宋体" w:eastAsia="宋体" w:hAnsi="宋体" w:cs="宋体" w:hint="eastAsia"/>
          <w:color w:val="989898"/>
          <w:sz w:val="44"/>
          <w:szCs w:val="44"/>
        </w:rPr>
        <w:t>8</w:t>
      </w:r>
      <w:r w:rsidRPr="001B356A">
        <w:rPr>
          <w:rFonts w:ascii="宋体" w:eastAsia="宋体" w:hAnsi="宋体" w:cs="宋体"/>
          <w:color w:val="989898"/>
          <w:sz w:val="44"/>
          <w:szCs w:val="44"/>
        </w:rPr>
        <w:t>月</w:t>
      </w:r>
      <w:r w:rsidR="00FE4283" w:rsidRPr="001B356A">
        <w:rPr>
          <w:rFonts w:ascii="宋体" w:eastAsia="宋体" w:hAnsi="宋体" w:cs="宋体" w:hint="eastAsia"/>
          <w:color w:val="989898"/>
          <w:sz w:val="44"/>
          <w:szCs w:val="44"/>
        </w:rPr>
        <w:t>8</w:t>
      </w:r>
      <w:r w:rsidRPr="001B356A">
        <w:rPr>
          <w:rFonts w:ascii="宋体" w:eastAsia="宋体" w:hAnsi="宋体" w:cs="宋体"/>
          <w:color w:val="989898"/>
          <w:sz w:val="44"/>
          <w:szCs w:val="44"/>
        </w:rPr>
        <w:t>日</w:t>
      </w:r>
    </w:p>
    <w:p w:rsidR="001B356A" w:rsidRPr="001B356A" w:rsidRDefault="001B356A" w:rsidP="00BA3201">
      <w:pPr>
        <w:adjustRightInd/>
        <w:snapToGrid/>
        <w:spacing w:before="100" w:beforeAutospacing="1" w:after="100" w:afterAutospacing="1"/>
        <w:jc w:val="center"/>
        <w:rPr>
          <w:rFonts w:ascii="宋体" w:eastAsia="宋体" w:hAnsi="宋体" w:cs="宋体"/>
          <w:b/>
          <w:color w:val="000000" w:themeColor="text1"/>
          <w:sz w:val="48"/>
          <w:szCs w:val="44"/>
        </w:rPr>
      </w:pPr>
      <w:r w:rsidRPr="001B356A">
        <w:rPr>
          <w:rFonts w:ascii="宋体" w:eastAsia="宋体" w:hAnsi="宋体" w:cs="宋体" w:hint="eastAsia"/>
          <w:b/>
          <w:color w:val="000000" w:themeColor="text1"/>
          <w:sz w:val="48"/>
          <w:szCs w:val="44"/>
        </w:rPr>
        <w:lastRenderedPageBreak/>
        <w:t>QQ:79456555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步进电机上安装指南。</w:t>
      </w:r>
    </w:p>
    <w:p w:rsidR="00BA3201" w:rsidRPr="00C238F5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outlineLvl w:val="1"/>
        <w:rPr>
          <w:rFonts w:ascii="Arial" w:eastAsia="宋体" w:hAnsi="Arial" w:cs="Arial"/>
          <w:b/>
          <w:color w:val="2D2D2D"/>
          <w:spacing w:val="4"/>
          <w:sz w:val="38"/>
          <w:szCs w:val="38"/>
        </w:rPr>
      </w:pPr>
      <w:r w:rsidRPr="00C238F5">
        <w:rPr>
          <w:rFonts w:ascii="Arial" w:eastAsia="宋体" w:hAnsi="Arial" w:cs="Arial"/>
          <w:b/>
          <w:color w:val="2D2D2D"/>
          <w:spacing w:val="4"/>
          <w:sz w:val="38"/>
          <w:szCs w:val="38"/>
        </w:rPr>
        <w:t>将磁铁连接到步进电机背面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反馈回路通过测量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附带磁体的旋转来完成。该磁铁需要连接到步进电机上的轴上。这是通过使用环氧树脂或超级胶水完成的。磁铁将胶合到轴上的步进电机的背面，建议以最大的精度将尼龙垫圈胶合在步进电机和磁铁之间。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电机轴和磁体之间的尼龙垫圈减少了通过电机轴的磁损耗，从而增加了编码器读取的磁场。与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一起运送的磁铁是一个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“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坚固的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”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磁铁，不需要使用马达和磁铁之间的尼龙垫圈，而使用尼龙垫圈的增加的磁场对于编码器来说更好。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应注意尝试将磁铁置于轴上。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drawing>
          <wp:inline distT="0" distB="0" distL="0" distR="0">
            <wp:extent cx="5715000" cy="5657850"/>
            <wp:effectExtent l="19050" t="0" r="0" b="0"/>
            <wp:docPr id="1" name="图片 1" descr="http://misfittech.net/product_images/uploaded_images/8e2b6bcc0f8f959b5a39c99a70adaa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isfittech.net/product_images/uploaded_images/8e2b6bcc0f8f959b5a39c99a70adaa8c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在继续安装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PCB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板之前，应将胶水干燥。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outlineLvl w:val="1"/>
        <w:rPr>
          <w:rFonts w:ascii="Arial" w:eastAsia="宋体" w:hAnsi="Arial" w:cs="Arial"/>
          <w:color w:val="2D2D2D"/>
          <w:spacing w:val="4"/>
          <w:sz w:val="38"/>
          <w:szCs w:val="38"/>
        </w:rPr>
      </w:pPr>
      <w:r w:rsidRPr="00BA3201">
        <w:rPr>
          <w:rFonts w:ascii="Arial" w:eastAsia="宋体" w:hAnsi="Arial" w:cs="Arial"/>
          <w:color w:val="2D2D2D"/>
          <w:spacing w:val="4"/>
          <w:sz w:val="38"/>
          <w:szCs w:val="38"/>
        </w:rPr>
        <w:t>安装</w:t>
      </w:r>
      <w:r w:rsidRPr="00BA3201">
        <w:rPr>
          <w:rFonts w:ascii="Arial" w:eastAsia="宋体" w:hAnsi="Arial" w:cs="Arial"/>
          <w:color w:val="2D2D2D"/>
          <w:spacing w:val="4"/>
          <w:sz w:val="38"/>
          <w:szCs w:val="38"/>
        </w:rPr>
        <w:t>PCB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下一步是拆下步进电机背面的四个螺丝，以准备安装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PCB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板。然后使用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附带的螺丝和尼龙垫圈将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PCB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连接到电机背面，在磁体顶部和传感器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IC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芯片之间留出一个小间隙，如下所示。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lastRenderedPageBreak/>
        <w:drawing>
          <wp:inline distT="0" distB="0" distL="0" distR="0">
            <wp:extent cx="8639175" cy="7591425"/>
            <wp:effectExtent l="19050" t="0" r="9525" b="0"/>
            <wp:docPr id="2" name="图片 2" descr="http://misfittech.net/product_images/uploaded_images/1b3f38a38fa233421d44b864ce7d72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misfittech.net/product_images/uploaded_images/1b3f38a38fa233421d44b864ce7d72c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9175" cy="759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请注意，不同的步进电机可能需要不同长度的螺丝将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连接到电机。该套件配有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40mm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长的螺丝，但如果您需要不同长度的螺丝，请联系我们，我们将尝试为您获得适合您的电机的长度螺丝。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PCB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设计布局应具有螺钉头的间隙，但是我们建议将尼龙垫圈放置在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PCB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的顶部，如下所示。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lastRenderedPageBreak/>
        <w:drawing>
          <wp:inline distT="0" distB="0" distL="0" distR="0">
            <wp:extent cx="6657975" cy="5572125"/>
            <wp:effectExtent l="19050" t="0" r="9525" b="0"/>
            <wp:docPr id="3" name="图片 3" descr="http://misfittech.net/product_images/uploaded_images/2419b00498f00372b91e447e12a24f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isfittech.net/product_images/uploaded_images/2419b00498f00372b91e447e12a24f7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57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outlineLvl w:val="1"/>
        <w:rPr>
          <w:rFonts w:ascii="Arial" w:eastAsia="宋体" w:hAnsi="Arial" w:cs="Arial"/>
          <w:color w:val="2D2D2D"/>
          <w:spacing w:val="4"/>
          <w:sz w:val="38"/>
          <w:szCs w:val="38"/>
        </w:rPr>
      </w:pPr>
      <w:r w:rsidRPr="00BA3201">
        <w:rPr>
          <w:rFonts w:ascii="Arial" w:eastAsia="宋体" w:hAnsi="Arial" w:cs="Arial"/>
          <w:color w:val="2D2D2D"/>
          <w:spacing w:val="4"/>
          <w:sz w:val="38"/>
          <w:szCs w:val="38"/>
        </w:rPr>
        <w:t>连接电源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蓝色螺丝端子用于电机电源连接，该电源通常为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12V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或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24V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，不应超过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40V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。电源连接的正极端子最靠近安装螺钉，负极最靠近电容器壳体。请注意，反接电机功率的极性接线会使电路板发生故障。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outlineLvl w:val="1"/>
        <w:rPr>
          <w:rFonts w:ascii="Arial" w:eastAsia="宋体" w:hAnsi="Arial" w:cs="Arial"/>
          <w:color w:val="2D2D2D"/>
          <w:spacing w:val="4"/>
          <w:sz w:val="38"/>
          <w:szCs w:val="38"/>
        </w:rPr>
      </w:pPr>
      <w:r w:rsidRPr="00BA3201">
        <w:rPr>
          <w:rFonts w:ascii="Arial" w:eastAsia="宋体" w:hAnsi="Arial" w:cs="Arial"/>
          <w:color w:val="2D2D2D"/>
          <w:spacing w:val="4"/>
          <w:sz w:val="38"/>
          <w:szCs w:val="38"/>
        </w:rPr>
        <w:t>电机连接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设计用于双相电机，即带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4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线的步进电机。步进电机上的四根电线内部连接两组线圈，如下所示：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drawing>
          <wp:inline distT="0" distB="0" distL="0" distR="0">
            <wp:extent cx="2857500" cy="2857500"/>
            <wp:effectExtent l="19050" t="0" r="0" b="0"/>
            <wp:docPr id="4" name="图片 4" descr="http://misfittech.net/product_images/uploaded_images/96058d250a42fdeddd496f9f4f7f7a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misfittech.net/product_images/uploaded_images/96058d250a42fdeddd496f9f4f7f7aa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通过使用欧姆计确定哪些导线是简单的方法，如果两根导线之间有电阻，则两条导线连接到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A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或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B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线圈。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的接线应如下图所示。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lastRenderedPageBreak/>
        <w:drawing>
          <wp:inline distT="0" distB="0" distL="0" distR="0">
            <wp:extent cx="6724650" cy="4772025"/>
            <wp:effectExtent l="19050" t="0" r="0" b="0"/>
            <wp:docPr id="5" name="图片 5" descr="http://misfittech.net/product_images/uploaded_images/fb932f9c8ef8db4a6e101eece8c2c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misfittech.net/product_images/uploaded_images/fb932f9c8ef8db4a6e101eece8c2c77f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无论哪个线圈（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A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或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B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）连接到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上的两个端子上，线圈接线方向如固件将检测到这样，并纠正反向电机接线。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包括一些压接端子和连接器，用于连接您的步进电机，如果您选择使用它们。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drawing>
          <wp:inline distT="0" distB="0" distL="0" distR="0">
            <wp:extent cx="4371975" cy="5591175"/>
            <wp:effectExtent l="19050" t="0" r="9525" b="0"/>
            <wp:docPr id="6" name="图片 6" descr="http://misfittech.net/product_images/uploaded_images/9abe4665151a614528857e97412417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misfittech.net/product_images/uploaded_images/9abe4665151a614528857e97412417b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outlineLvl w:val="1"/>
        <w:rPr>
          <w:rFonts w:ascii="Arial" w:eastAsia="宋体" w:hAnsi="Arial" w:cs="Arial"/>
          <w:color w:val="2D2D2D"/>
          <w:spacing w:val="4"/>
          <w:sz w:val="38"/>
          <w:szCs w:val="38"/>
        </w:rPr>
      </w:pPr>
      <w:r w:rsidRPr="00BA3201">
        <w:rPr>
          <w:rFonts w:ascii="Arial" w:eastAsia="宋体" w:hAnsi="Arial" w:cs="Arial"/>
          <w:color w:val="2D2D2D"/>
          <w:spacing w:val="4"/>
          <w:sz w:val="38"/>
          <w:szCs w:val="38"/>
        </w:rPr>
        <w:t>接线到斜坡控制器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接下来的步骤是将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连接到控制器，假设您的控制器使用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Step Sticks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（如下所示的绿色模块），如下所示的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Ramps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控制器。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lastRenderedPageBreak/>
        <w:drawing>
          <wp:inline distT="0" distB="0" distL="0" distR="0">
            <wp:extent cx="7696200" cy="4048125"/>
            <wp:effectExtent l="19050" t="0" r="0" b="0"/>
            <wp:docPr id="7" name="图片 7" descr="http://misfittech.net/product_images/uploaded_images/b52543cabe8fa1cf98e1860433d07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misfittech.net/product_images/uploaded_images/b52543cabe8fa1cf98e1860433d0742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使用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，您将不再需要您的电机的步枪，因为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内置了驱动程序。在轴上，您将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从控制器上卸下，然后将电源，接地，步进和方向连接到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。步进棒的接线如下所示。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drawing>
          <wp:inline distT="0" distB="0" distL="0" distR="0">
            <wp:extent cx="5715000" cy="3457575"/>
            <wp:effectExtent l="19050" t="0" r="0" b="0"/>
            <wp:docPr id="8" name="图片 8" descr="http://misfittech.net/product_images/uploaded_images/00b2bacaa3cdd7df94dba302164cad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misfittech.net/product_images/uploaded_images/00b2bacaa3cdd7df94dba302164cad9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所以要用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代替步进棒，你可以将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引脚连接到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RAMP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板上的引脚，如下所示。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lastRenderedPageBreak/>
        <w:drawing>
          <wp:inline distT="0" distB="0" distL="0" distR="0">
            <wp:extent cx="8401050" cy="5325609"/>
            <wp:effectExtent l="19050" t="0" r="0" b="0"/>
            <wp:docPr id="9" name="图片 9" descr="http://misfittech.net/product_images/uploaded_images/ea95dc253defdbdc7b4a24e8fb391a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misfittech.net/product_images/uploaded_images/ea95dc253defdbdc7b4a24e8fb391a3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37" cy="5325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VIN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，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GND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，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STP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和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DIR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应连接到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上具有相同名称的引脚。上图显示了仅在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RAMPS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上的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X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轴的连接，另一个轴具有类似的接线。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RAMPS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板具有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5V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逻辑电平，因此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VIN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引脚应连接到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RAMPS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板上的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5V VIN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引脚。其他板，如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Smoothie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使用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3.3V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逻辑将有略微不同的接线。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请注意，如果您将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上的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ERROR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引脚的固件设置为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ENABLE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，那么您将包括如下所示的使能线，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ENABLE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将再次连接到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上的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ERROR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引脚。如果您不确定固件的配置方式，请勿连接启用引脚。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>
        <w:rPr>
          <w:rFonts w:ascii="Arial" w:eastAsia="宋体" w:hAnsi="Arial" w:cs="Arial"/>
          <w:noProof/>
          <w:color w:val="4F4F4F"/>
          <w:sz w:val="23"/>
          <w:szCs w:val="23"/>
        </w:rPr>
        <w:lastRenderedPageBreak/>
        <w:drawing>
          <wp:inline distT="0" distB="0" distL="0" distR="0">
            <wp:extent cx="9725025" cy="6180216"/>
            <wp:effectExtent l="19050" t="0" r="9525" b="0"/>
            <wp:docPr id="10" name="图片 10" descr="http://misfittech.net/product_images/uploaded_images/4010a5ae83778b5ac24c90aa424d32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misfittech.net/product_images/uploaded_images/4010a5ae83778b5ac24c90aa424d322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5025" cy="6180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outlineLvl w:val="1"/>
        <w:rPr>
          <w:rFonts w:ascii="Arial" w:eastAsia="宋体" w:hAnsi="Arial" w:cs="Arial"/>
          <w:color w:val="2D2D2D"/>
          <w:spacing w:val="4"/>
          <w:sz w:val="38"/>
          <w:szCs w:val="38"/>
        </w:rPr>
      </w:pPr>
      <w:r w:rsidRPr="00BA3201">
        <w:rPr>
          <w:rFonts w:ascii="Arial" w:eastAsia="宋体" w:hAnsi="Arial" w:cs="Arial"/>
          <w:color w:val="2D2D2D"/>
          <w:spacing w:val="4"/>
          <w:sz w:val="38"/>
          <w:szCs w:val="38"/>
        </w:rPr>
        <w:t>冰沙或</w:t>
      </w:r>
      <w:r w:rsidRPr="00BA3201">
        <w:rPr>
          <w:rFonts w:ascii="Arial" w:eastAsia="宋体" w:hAnsi="Arial" w:cs="Arial"/>
          <w:color w:val="2D2D2D"/>
          <w:spacing w:val="4"/>
          <w:sz w:val="38"/>
          <w:szCs w:val="38"/>
        </w:rPr>
        <w:t>3.3V</w:t>
      </w:r>
      <w:r w:rsidRPr="00BA3201">
        <w:rPr>
          <w:rFonts w:ascii="Arial" w:eastAsia="宋体" w:hAnsi="Arial" w:cs="Arial"/>
          <w:color w:val="2D2D2D"/>
          <w:spacing w:val="4"/>
          <w:sz w:val="38"/>
          <w:szCs w:val="38"/>
        </w:rPr>
        <w:t>逻辑板的连接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要尽快完成，如果您需要帮助，请告诉我们。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outlineLvl w:val="1"/>
        <w:rPr>
          <w:rFonts w:ascii="Arial" w:eastAsia="宋体" w:hAnsi="Arial" w:cs="Arial"/>
          <w:color w:val="2D2D2D"/>
          <w:spacing w:val="4"/>
          <w:sz w:val="38"/>
          <w:szCs w:val="38"/>
        </w:rPr>
      </w:pPr>
      <w:r w:rsidRPr="00BA3201">
        <w:rPr>
          <w:rFonts w:ascii="Arial" w:eastAsia="宋体" w:hAnsi="Arial" w:cs="Arial"/>
          <w:color w:val="2D2D2D"/>
          <w:spacing w:val="4"/>
          <w:sz w:val="38"/>
          <w:szCs w:val="38"/>
        </w:rPr>
        <w:t>电源板</w:t>
      </w:r>
    </w:p>
    <w:p w:rsidR="00BA3201" w:rsidRPr="00BA3201" w:rsidRDefault="00BA3201" w:rsidP="00BA3201">
      <w:pPr>
        <w:shd w:val="clear" w:color="auto" w:fill="FFFFFF"/>
        <w:adjustRightInd/>
        <w:snapToGrid/>
        <w:spacing w:before="100" w:beforeAutospacing="1" w:after="100" w:afterAutospacing="1"/>
        <w:rPr>
          <w:rFonts w:ascii="Arial" w:eastAsia="宋体" w:hAnsi="Arial" w:cs="Arial"/>
          <w:color w:val="4F4F4F"/>
          <w:sz w:val="23"/>
          <w:szCs w:val="23"/>
        </w:rPr>
      </w:pPr>
      <w:r w:rsidRPr="00BA3201">
        <w:rPr>
          <w:rFonts w:ascii="Arial" w:eastAsia="宋体" w:hAnsi="Arial" w:cs="Arial"/>
          <w:color w:val="4F4F4F"/>
          <w:sz w:val="23"/>
          <w:szCs w:val="23"/>
        </w:rPr>
        <w:t>在为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NZS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供电时，应在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VIN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或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USB</w:t>
      </w:r>
      <w:r w:rsidRPr="00BA3201">
        <w:rPr>
          <w:rFonts w:ascii="Arial" w:eastAsia="宋体" w:hAnsi="Arial" w:cs="Arial"/>
          <w:color w:val="4F4F4F"/>
          <w:sz w:val="23"/>
          <w:szCs w:val="23"/>
        </w:rPr>
        <w:t>电源施加之前马达电源打开。</w:t>
      </w:r>
    </w:p>
    <w:p w:rsidR="004358AB" w:rsidRDefault="004358AB" w:rsidP="00D31D50">
      <w:pPr>
        <w:spacing w:line="220" w:lineRule="atLeast"/>
      </w:pPr>
    </w:p>
    <w:sectPr w:rsidR="004358AB" w:rsidSect="00BA3201">
      <w:pgSz w:w="16839" w:h="23814" w:code="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D31D50"/>
    <w:rsid w:val="00135263"/>
    <w:rsid w:val="001B356A"/>
    <w:rsid w:val="001F4CC4"/>
    <w:rsid w:val="00323B43"/>
    <w:rsid w:val="003D37D8"/>
    <w:rsid w:val="00426133"/>
    <w:rsid w:val="004358AB"/>
    <w:rsid w:val="006637EC"/>
    <w:rsid w:val="008B7726"/>
    <w:rsid w:val="009950EF"/>
    <w:rsid w:val="009D44DB"/>
    <w:rsid w:val="00A41B87"/>
    <w:rsid w:val="00BA3201"/>
    <w:rsid w:val="00C238F5"/>
    <w:rsid w:val="00D31D50"/>
    <w:rsid w:val="00FE42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link w:val="2Char"/>
    <w:uiPriority w:val="9"/>
    <w:qFormat/>
    <w:rsid w:val="00BA3201"/>
    <w:pPr>
      <w:adjustRightInd/>
      <w:snapToGrid/>
      <w:spacing w:before="100" w:beforeAutospacing="1" w:after="100" w:afterAutospacing="1"/>
      <w:outlineLvl w:val="1"/>
    </w:pPr>
    <w:rPr>
      <w:rFonts w:ascii="宋体" w:eastAsia="宋体" w:hAnsi="宋体" w:cs="宋体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BA3201"/>
    <w:rPr>
      <w:rFonts w:ascii="宋体" w:eastAsia="宋体" w:hAnsi="宋体" w:cs="宋体"/>
      <w:b/>
      <w:bCs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BA3201"/>
    <w:rPr>
      <w:color w:val="0000FF"/>
      <w:u w:val="single"/>
    </w:rPr>
  </w:style>
  <w:style w:type="paragraph" w:customStyle="1" w:styleId="blog-date">
    <w:name w:val="blog-date"/>
    <w:basedOn w:val="a"/>
    <w:rsid w:val="00BA3201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BA3201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BA3201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A3201"/>
    <w:rPr>
      <w:rFonts w:ascii="Tahoma" w:hAnsi="Tahoma"/>
      <w:sz w:val="18"/>
      <w:szCs w:val="18"/>
    </w:rPr>
  </w:style>
  <w:style w:type="paragraph" w:styleId="a6">
    <w:name w:val="Date"/>
    <w:basedOn w:val="a"/>
    <w:next w:val="a"/>
    <w:link w:val="Char0"/>
    <w:uiPriority w:val="99"/>
    <w:semiHidden/>
    <w:unhideWhenUsed/>
    <w:rsid w:val="001B356A"/>
    <w:pPr>
      <w:ind w:leftChars="2500" w:left="100"/>
    </w:pPr>
  </w:style>
  <w:style w:type="character" w:customStyle="1" w:styleId="Char0">
    <w:name w:val="日期 Char"/>
    <w:basedOn w:val="a0"/>
    <w:link w:val="a6"/>
    <w:uiPriority w:val="99"/>
    <w:semiHidden/>
    <w:rsid w:val="001B356A"/>
    <w:rPr>
      <w:rFonts w:ascii="Tahoma" w:hAnsi="Tahom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41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://shop60648495.taobao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219</Words>
  <Characters>1251</Characters>
  <Application>Microsoft Office Word</Application>
  <DocSecurity>0</DocSecurity>
  <Lines>10</Lines>
  <Paragraphs>2</Paragraphs>
  <ScaleCrop>false</ScaleCrop>
  <Company/>
  <LinksUpToDate>false</LinksUpToDate>
  <CharactersWithSpaces>1468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</cp:revision>
  <dcterms:created xsi:type="dcterms:W3CDTF">2008-09-11T17:20:00Z</dcterms:created>
  <dcterms:modified xsi:type="dcterms:W3CDTF">2018-09-20T19:10:00Z</dcterms:modified>
</cp:coreProperties>
</file>